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D29" w:rsidRPr="001920F3" w:rsidRDefault="00946D29" w:rsidP="001920F3">
      <w:pPr>
        <w:pStyle w:val="Nagwek1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946D29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b/>
          <w:sz w:val="22"/>
          <w:szCs w:val="22"/>
        </w:rPr>
      </w:pPr>
      <w:bookmarkStart w:id="0" w:name="_GoBack"/>
      <w:r w:rsidRPr="001920F3">
        <w:rPr>
          <w:rFonts w:ascii="Segoe UI" w:hAnsi="Segoe UI" w:cs="Segoe UI"/>
          <w:b/>
          <w:sz w:val="22"/>
          <w:szCs w:val="22"/>
        </w:rPr>
        <w:t xml:space="preserve">POLECO 2026 </w:t>
      </w:r>
      <w:r w:rsidR="00DD3C46" w:rsidRPr="001920F3">
        <w:rPr>
          <w:rFonts w:ascii="Segoe UI" w:hAnsi="Segoe UI" w:cs="Segoe UI"/>
          <w:b/>
          <w:sz w:val="22"/>
          <w:szCs w:val="22"/>
        </w:rPr>
        <w:t>-</w:t>
      </w:r>
      <w:r w:rsidRPr="001920F3">
        <w:rPr>
          <w:rFonts w:ascii="Segoe UI" w:hAnsi="Segoe UI" w:cs="Segoe UI"/>
          <w:b/>
          <w:sz w:val="22"/>
          <w:szCs w:val="22"/>
        </w:rPr>
        <w:t xml:space="preserve"> rozwiązania dla samorządów wobec środowiskowych wyzwań </w:t>
      </w:r>
    </w:p>
    <w:bookmarkEnd w:id="0"/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b/>
          <w:sz w:val="22"/>
          <w:szCs w:val="22"/>
        </w:rPr>
      </w:pPr>
    </w:p>
    <w:p w:rsidR="00946D29" w:rsidRPr="001920F3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b/>
          <w:sz w:val="22"/>
          <w:szCs w:val="22"/>
        </w:rPr>
      </w:pPr>
      <w:r w:rsidRPr="001920F3">
        <w:rPr>
          <w:rFonts w:ascii="Segoe UI" w:hAnsi="Segoe UI" w:cs="Segoe UI"/>
          <w:b/>
          <w:sz w:val="22"/>
          <w:szCs w:val="22"/>
        </w:rPr>
        <w:t>Nowe przepisy, rosnące koszty i coraz wyższe oczekiwania mieszkańców zmieniają sposób, w jaki miasta i gminy muszą myśleć o gospodarce odpadami i usługach komunalnych. POLECO 2026 pokaże, jak przełożyć te wyzwania na konkretne rozwiązania.</w:t>
      </w:r>
    </w:p>
    <w:p w:rsidR="00EE6EA6" w:rsidRDefault="00DD234F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Międzynarodowe Targi Ochrony Środowiska POLECO odbędą się 6</w:t>
      </w:r>
      <w:r w:rsidR="008757D3">
        <w:rPr>
          <w:rFonts w:ascii="Segoe UI" w:hAnsi="Segoe UI" w:cs="Segoe UI"/>
          <w:sz w:val="22"/>
          <w:szCs w:val="22"/>
        </w:rPr>
        <w:t>-</w:t>
      </w:r>
      <w:r w:rsidRPr="001920F3">
        <w:rPr>
          <w:rFonts w:ascii="Segoe UI" w:hAnsi="Segoe UI" w:cs="Segoe UI"/>
          <w:sz w:val="22"/>
          <w:szCs w:val="22"/>
        </w:rPr>
        <w:t>8 października 2026 roku na terenie Międzynarodowych Targów Poznańskich. Tegoroczna edycja mocno koncentruje się na rozwiązaniach dla mi</w:t>
      </w:r>
      <w:r w:rsidRPr="001920F3">
        <w:rPr>
          <w:rFonts w:ascii="Segoe UI" w:hAnsi="Segoe UI" w:cs="Segoe UI"/>
          <w:sz w:val="22"/>
          <w:szCs w:val="22"/>
        </w:rPr>
        <w:t>ast, gmin, spółek komu</w:t>
      </w:r>
      <w:r w:rsidR="001920F3" w:rsidRPr="001920F3">
        <w:rPr>
          <w:rFonts w:ascii="Segoe UI" w:hAnsi="Segoe UI" w:cs="Segoe UI"/>
          <w:sz w:val="22"/>
          <w:szCs w:val="22"/>
        </w:rPr>
        <w:t xml:space="preserve">nalnych i operatorów gospodarki </w:t>
      </w:r>
      <w:r w:rsidRPr="001920F3">
        <w:rPr>
          <w:rFonts w:ascii="Segoe UI" w:hAnsi="Segoe UI" w:cs="Segoe UI"/>
          <w:sz w:val="22"/>
          <w:szCs w:val="22"/>
        </w:rPr>
        <w:t xml:space="preserve">odpadami – od zmian regulacyjnych po technologie gotowe do zastosowania w </w:t>
      </w:r>
      <w:r w:rsidRPr="001920F3">
        <w:rPr>
          <w:rFonts w:ascii="Segoe UI" w:hAnsi="Segoe UI" w:cs="Segoe UI"/>
          <w:sz w:val="22"/>
          <w:szCs w:val="22"/>
        </w:rPr>
        <w:t>pracy.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Program dla samorządów i branży komunalnej</w:t>
      </w:r>
    </w:p>
    <w:p w:rsidR="00946D29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POLECO połączy ekspozycję technologii z roz</w:t>
      </w:r>
      <w:r w:rsidR="00DD234F">
        <w:rPr>
          <w:rFonts w:ascii="Segoe UI" w:hAnsi="Segoe UI" w:cs="Segoe UI"/>
          <w:sz w:val="22"/>
          <w:szCs w:val="22"/>
        </w:rPr>
        <w:t>budowanym programem konferencji</w:t>
      </w:r>
      <w:r w:rsidRPr="001920F3">
        <w:rPr>
          <w:rFonts w:ascii="Segoe UI" w:hAnsi="Segoe UI" w:cs="Segoe UI"/>
          <w:sz w:val="22"/>
          <w:szCs w:val="22"/>
        </w:rPr>
        <w:t>. Na trzech scenach zaplanowano rozmowy m.in. o PPWR, ROP, systemie kaucyjnym, recyklingu, PSZOK-ach, bioodpadach i biogazowniach, cyberbezpieczeństwie infrastruktury komunalnej, cyfryzacji usług oraz gospodarce złomem i recyklingu pojazdów. W centrum programu znajdą się zagadnienia, które wpływają na organizację i koszty lokalnych systemów komunalnych.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PPWR, ROP i system kaucyjny – nowe reguły dla lokalnych systemów</w:t>
      </w:r>
    </w:p>
    <w:p w:rsidR="00946D29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Jednym z kluczowych tematów będzie PPWR – nowe unijne ramy dla opakowań i odpadów opakowaniowych. Dyskusje będą dotyczyć tego, jak zmieniające się wymagania przełożą się na cały system gospodarowania opakowaniami: projektowanie pod kątem recyklingu, selektywną zbiórkę, jakość pozyskiwanych surowców, poziomy recyklingu oraz współpracę pomiędzy producentami, recyklerami, operatorami i samorządami. Z perspektywy gmin i spółek komunalnych istotne będzie pytanie, jak PPWR wraz z ROP i systemem kaucyjnym wpłynie na strumienie odpadów, organizację zbiórki oraz ekonomikę lokalnych systemów.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PSZOK, bioodpady i recykling – praktyczne wyzwania gmin</w:t>
      </w:r>
    </w:p>
    <w:p w:rsidR="00946D29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 xml:space="preserve">Duża część programu została zaplanowana z myślą o </w:t>
      </w:r>
      <w:r w:rsidR="001920F3" w:rsidRPr="001920F3">
        <w:rPr>
          <w:rFonts w:ascii="Segoe UI" w:hAnsi="Segoe UI" w:cs="Segoe UI"/>
          <w:sz w:val="22"/>
          <w:szCs w:val="22"/>
        </w:rPr>
        <w:t>aktualnych wyzwaniach</w:t>
      </w:r>
      <w:r w:rsidRPr="001920F3">
        <w:rPr>
          <w:rFonts w:ascii="Segoe UI" w:hAnsi="Segoe UI" w:cs="Segoe UI"/>
          <w:sz w:val="22"/>
          <w:szCs w:val="22"/>
        </w:rPr>
        <w:t xml:space="preserve"> samorządów i przedsiębiorstw komunalnych. Wśród tematów znajdą się PSZOK przyszłości, szczelność gminnych systemów odpadowych, kontrola selektywnej zbiórki, osiąganie wymaganych poziomów recyklingu, zagospodarowanie bioodpadów i odpadów budowlanych oraz rozwój biogazowni. Uczestnicy będą mogli skonfrontować doświadczenia z różnych gmin i instalacji oraz poznać rozwiązania, które pomagają usprawnić odbiór, transport, sortowanie i zagospodarowanie odpadów.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Cyfryzacja i bezpieczeństwo infrastruktury komunalnej</w:t>
      </w:r>
    </w:p>
    <w:p w:rsidR="00946D29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Istotnym obszarem będzie również bezpieczeństwo i cyfryzacja infrastruktury komunalnej. Program obejmie zagadnienia cyberbezpieczeństwa zakładów, zarządzania ryzykiem, prewencji i ubezpieczeń, a także rozwiązania cyfrowe wspierające zarządzanie flotą, realizację usług w terenie, komunikację z mieszkańcami, ewidencję i kontrolę procesów. Dla przedsiębiorstw komunalnych będzie to okazja do porównania narzędzi, które mogą zwiększać efektywność operacyjną, ograniczać koszty i poprawiać bezpieczeństwo ciągłości usług.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Recykling, transport odpadów i nowe obowiązki branży</w:t>
      </w:r>
    </w:p>
    <w:p w:rsidR="00EE6EA6" w:rsidRDefault="00DD234F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W programie znajdą się także kwes</w:t>
      </w:r>
      <w:r w:rsidRPr="001920F3">
        <w:rPr>
          <w:rFonts w:ascii="Segoe UI" w:hAnsi="Segoe UI" w:cs="Segoe UI"/>
          <w:sz w:val="22"/>
          <w:szCs w:val="22"/>
        </w:rPr>
        <w:t>tie ważne dla podmiotów zajmujących się recyklingiem i zagospodarowaniem odpadów: cyfryzacja międzynarodowego przemieszczania odpadów, obowiązki ADR przy przekazywaniu baterii i odpadów niebezpiecznych, nowe regulacje dotyczące pojazdów wycofanych z eksplo</w:t>
      </w:r>
      <w:r w:rsidRPr="001920F3">
        <w:rPr>
          <w:rFonts w:ascii="Segoe UI" w:hAnsi="Segoe UI" w:cs="Segoe UI"/>
          <w:sz w:val="22"/>
          <w:szCs w:val="22"/>
        </w:rPr>
        <w:t>atacji oraz bariery administracyjne wpływające na działalność przedsiębiorstw. Uzupełnieniem będą spotkania branżowe i networking B2B, umożliwiające bezpośrednią wymianę doświadczeń pomiędzy samorządami, operatorami, dostawcami technologii i ekspertami.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Premiery rynkowe i technologie gotowe do wdrożenia</w:t>
      </w:r>
    </w:p>
    <w:p w:rsidR="00946D29" w:rsidRDefault="00946D29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Równie ważna jak program konferencyjny będzie ekspozycja. W pawilonach prezentowane będą rozwiązania dla gospodarki odpadami i recyklingu, techniki komunalnej, utrzymania czystości miast, gospodarki wodno-ściekowej, smart city, GOZ oraz zielonej transformacji. Tegoroczne POLECO będzie także miejscem premier rynkowych i prezentacji nowych rozwiązań technologicznych dla sektora komunalnego. Dzięki temu przedstawiciele samorządów i spółek będą mogli w jednym miejscu porównać urządzenia, systemy i technologie, które mogą znaleźć zastosowanie w ich własnych jednostkach i instalacjach.</w:t>
      </w:r>
    </w:p>
    <w:p w:rsidR="001920F3" w:rsidRPr="001920F3" w:rsidRDefault="001920F3" w:rsidP="001920F3">
      <w:pPr>
        <w:pStyle w:val="isselectedend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Pokazy na żywo – maszyny komunalne w działaniu</w:t>
      </w:r>
    </w:p>
    <w:p w:rsidR="00DD3C46" w:rsidRDefault="00DD3C46" w:rsidP="001920F3">
      <w:pPr>
        <w:spacing w:after="0" w:line="240" w:lineRule="auto"/>
        <w:jc w:val="both"/>
        <w:rPr>
          <w:rFonts w:ascii="Segoe UI" w:hAnsi="Segoe UI" w:cs="Segoe UI"/>
        </w:rPr>
      </w:pPr>
      <w:r w:rsidRPr="001920F3">
        <w:rPr>
          <w:rFonts w:ascii="Segoe UI" w:hAnsi="Segoe UI" w:cs="Segoe UI"/>
        </w:rPr>
        <w:t>Część sprzętu będzie można zobaczyć nie tylko na stoiskach, ale również podczas pokazów na żywo. W strefie pokazowej zaplanowane są prezentacje maszyn komunalnych w działaniu, dzięki czemu uczestnicy będą mogli ocenić ich możliwości w warunkach zbliżonych do codziennej eksploatacji. Taka formuła daje możliwość bezpośredniego porównania rozwiązań i rozmowy o ich wydajności, serwisie, kosztach użytkowania oraz dopasowaniu do konkretnych zadań realizowanych przez miasta, gminy i przedsiębiorstwa komunalne.</w:t>
      </w:r>
    </w:p>
    <w:p w:rsidR="001920F3" w:rsidRPr="001920F3" w:rsidRDefault="001920F3" w:rsidP="001920F3">
      <w:pPr>
        <w:spacing w:after="0" w:line="240" w:lineRule="auto"/>
        <w:jc w:val="both"/>
        <w:rPr>
          <w:rFonts w:ascii="Segoe UI" w:hAnsi="Segoe UI" w:cs="Segoe UI"/>
        </w:rPr>
      </w:pPr>
    </w:p>
    <w:p w:rsidR="001920F3" w:rsidRPr="001920F3" w:rsidRDefault="001920F3" w:rsidP="001920F3">
      <w:pPr>
        <w:pStyle w:val="Nagwek2"/>
        <w:spacing w:before="0" w:line="240" w:lineRule="auto"/>
        <w:rPr>
          <w:rFonts w:ascii="Segoe UI" w:hAnsi="Segoe UI" w:cs="Segoe UI"/>
          <w:color w:val="auto"/>
        </w:rPr>
      </w:pPr>
      <w:r w:rsidRPr="001920F3">
        <w:rPr>
          <w:rFonts w:ascii="Segoe UI" w:hAnsi="Segoe UI" w:cs="Segoe UI"/>
          <w:color w:val="auto"/>
          <w:sz w:val="24"/>
        </w:rPr>
        <w:t>STREFA KAUCJI – rozwiązania dla nowego systemu</w:t>
      </w:r>
    </w:p>
    <w:p w:rsidR="00B924EF" w:rsidRDefault="00B924EF" w:rsidP="001920F3">
      <w:pPr>
        <w:pStyle w:val="Normalny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>W ramach ekspozycji po raz drugi powstanie również STREFA KAUCJI – przestrzeń poświęcona rozwiązaniom wspierającym funkcjonowanie systemu kaucyjnego. Dla samorządów i spółek komunalnych szczególnie ważne będą jego konsekwencje dla lokalnych modeli selektywnej zbiórki i zagospodarowania odpadów, a także relacja systemu kaucyjnego z ROP i wymaganiami PPWR. Na miejscu będzie można poznać technologie związane z przyjmowaniem i obsługą opakowań, rozwiązania IT, logistykę oraz modele organizacyjne i finansowe.</w:t>
      </w:r>
    </w:p>
    <w:p w:rsidR="00DD234F" w:rsidRPr="001920F3" w:rsidRDefault="00DD234F" w:rsidP="001920F3">
      <w:pPr>
        <w:pStyle w:val="Normalny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946D29" w:rsidRDefault="00946D29" w:rsidP="001920F3">
      <w:pPr>
        <w:pStyle w:val="Normalny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  <w:r w:rsidRPr="001920F3">
        <w:rPr>
          <w:rFonts w:ascii="Segoe UI" w:hAnsi="Segoe UI" w:cs="Segoe UI"/>
          <w:sz w:val="22"/>
          <w:szCs w:val="22"/>
        </w:rPr>
        <w:t xml:space="preserve">POLECO jest skierowane przede wszystkim do przedstawicieli samorządów, przedsiębiorstw komunalnych, zakładów zagospodarowania odpadów, firm recyklingowych, sektora wodno-ściekowego i dostawców technologii. Dla miast i gmin wydarzenie ma szczególne znaczenie, ponieważ łączy wiedzę o zmianach prawnych z możliwością zobaczenia konkretnych rozwiązań, porównania technologii i rozmowy z praktykami. To przestrzeń, w której można jednocześnie szukać odpowiedzi na bieżące </w:t>
      </w:r>
      <w:r w:rsidR="00DD234F">
        <w:rPr>
          <w:rFonts w:ascii="Segoe UI" w:hAnsi="Segoe UI" w:cs="Segoe UI"/>
          <w:sz w:val="22"/>
          <w:szCs w:val="22"/>
        </w:rPr>
        <w:t>wyzwania</w:t>
      </w:r>
      <w:r w:rsidRPr="001920F3">
        <w:rPr>
          <w:rFonts w:ascii="Segoe UI" w:hAnsi="Segoe UI" w:cs="Segoe UI"/>
          <w:sz w:val="22"/>
          <w:szCs w:val="22"/>
        </w:rPr>
        <w:t xml:space="preserve"> systemu komunalnego i planować inwestycje w kolejnych latach.</w:t>
      </w:r>
    </w:p>
    <w:p w:rsidR="001920F3" w:rsidRPr="001920F3" w:rsidRDefault="001920F3" w:rsidP="001920F3">
      <w:pPr>
        <w:pStyle w:val="NormalnyWeb"/>
        <w:spacing w:before="0" w:beforeAutospacing="0" w:after="0" w:afterAutospacing="0"/>
        <w:jc w:val="both"/>
        <w:rPr>
          <w:rFonts w:ascii="Segoe UI" w:hAnsi="Segoe UI" w:cs="Segoe UI"/>
          <w:sz w:val="22"/>
          <w:szCs w:val="22"/>
        </w:rPr>
      </w:pPr>
    </w:p>
    <w:p w:rsidR="009C1D22" w:rsidRPr="001920F3" w:rsidRDefault="00DD234F" w:rsidP="001920F3">
      <w:pPr>
        <w:spacing w:after="0" w:line="240" w:lineRule="auto"/>
        <w:jc w:val="both"/>
        <w:rPr>
          <w:rFonts w:ascii="Segoe UI" w:hAnsi="Segoe UI" w:cs="Segoe UI"/>
        </w:rPr>
      </w:pPr>
      <w:hyperlink r:id="rId8" w:history="1">
        <w:r w:rsidR="00A50E1F" w:rsidRPr="001920F3">
          <w:rPr>
            <w:rStyle w:val="Hipercze"/>
            <w:rFonts w:ascii="Segoe UI" w:hAnsi="Segoe UI" w:cs="Segoe UI"/>
            <w:color w:val="auto"/>
          </w:rPr>
          <w:t>Dowiedz się więcej na poleco.pl</w:t>
        </w:r>
      </w:hyperlink>
    </w:p>
    <w:sectPr w:rsidR="009C1D22" w:rsidRPr="001920F3" w:rsidSect="0048663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90AE09" w15:done="0"/>
  <w15:commentEx w15:paraId="713F96C4" w15:done="0"/>
  <w15:commentEx w15:paraId="0E572085" w15:done="0"/>
  <w15:commentEx w15:paraId="2B29A31E" w15:done="0"/>
  <w15:commentEx w15:paraId="7BAA069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DA4" w:rsidRDefault="00B02DA4" w:rsidP="00B02DA4">
      <w:pPr>
        <w:spacing w:after="0" w:line="240" w:lineRule="auto"/>
      </w:pPr>
      <w:r>
        <w:separator/>
      </w:r>
    </w:p>
  </w:endnote>
  <w:endnote w:type="continuationSeparator" w:id="0">
    <w:p w:rsidR="00B02DA4" w:rsidRDefault="00B02DA4" w:rsidP="00B02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DA4" w:rsidRDefault="00B02DA4" w:rsidP="00B02DA4">
      <w:pPr>
        <w:spacing w:after="0" w:line="240" w:lineRule="auto"/>
      </w:pPr>
      <w:r>
        <w:separator/>
      </w:r>
    </w:p>
  </w:footnote>
  <w:footnote w:type="continuationSeparator" w:id="0">
    <w:p w:rsidR="00B02DA4" w:rsidRDefault="00B02DA4" w:rsidP="00B02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A4" w:rsidRDefault="00B02DA4">
    <w:pPr>
      <w:pStyle w:val="Nagwek"/>
    </w:pPr>
    <w:r>
      <w:rPr>
        <w:noProof/>
        <w:lang w:eastAsia="pl-PL"/>
      </w:rPr>
      <w:drawing>
        <wp:inline distT="0" distB="0" distL="0" distR="0" wp14:anchorId="574D0F60" wp14:editId="4253BCFA">
          <wp:extent cx="2476500" cy="78994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789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F52EC"/>
    <w:multiLevelType w:val="multilevel"/>
    <w:tmpl w:val="D6BA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BF2E27"/>
    <w:multiLevelType w:val="multilevel"/>
    <w:tmpl w:val="6F5C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E0307"/>
    <w:multiLevelType w:val="multilevel"/>
    <w:tmpl w:val="ACCC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5D15B9"/>
    <w:multiLevelType w:val="multilevel"/>
    <w:tmpl w:val="25D8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2062AB"/>
    <w:multiLevelType w:val="multilevel"/>
    <w:tmpl w:val="2C38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ulina Pietrzak">
    <w15:presenceInfo w15:providerId="AD" w15:userId="S-1-5-21-3289675084-3296648362-2998951895-29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06A"/>
    <w:rsid w:val="000277AB"/>
    <w:rsid w:val="000B603B"/>
    <w:rsid w:val="000F4DBE"/>
    <w:rsid w:val="00104CE9"/>
    <w:rsid w:val="001920F3"/>
    <w:rsid w:val="001E57D9"/>
    <w:rsid w:val="0020349D"/>
    <w:rsid w:val="0025607F"/>
    <w:rsid w:val="003340A7"/>
    <w:rsid w:val="003A0878"/>
    <w:rsid w:val="003C506A"/>
    <w:rsid w:val="00403052"/>
    <w:rsid w:val="00464567"/>
    <w:rsid w:val="00475D64"/>
    <w:rsid w:val="00486638"/>
    <w:rsid w:val="005C397C"/>
    <w:rsid w:val="00626A8B"/>
    <w:rsid w:val="006C7A1F"/>
    <w:rsid w:val="007A3202"/>
    <w:rsid w:val="007E558A"/>
    <w:rsid w:val="00837CE8"/>
    <w:rsid w:val="008757D3"/>
    <w:rsid w:val="00914DC5"/>
    <w:rsid w:val="00946D29"/>
    <w:rsid w:val="009C1D22"/>
    <w:rsid w:val="00A50E1F"/>
    <w:rsid w:val="00A62D41"/>
    <w:rsid w:val="00B02DA4"/>
    <w:rsid w:val="00B4371E"/>
    <w:rsid w:val="00B924EF"/>
    <w:rsid w:val="00C47188"/>
    <w:rsid w:val="00C92D81"/>
    <w:rsid w:val="00CB6CC2"/>
    <w:rsid w:val="00CD6371"/>
    <w:rsid w:val="00D248C9"/>
    <w:rsid w:val="00D345C6"/>
    <w:rsid w:val="00D37676"/>
    <w:rsid w:val="00D859FF"/>
    <w:rsid w:val="00DB1DBA"/>
    <w:rsid w:val="00DD234F"/>
    <w:rsid w:val="00DD3C46"/>
    <w:rsid w:val="00DF6720"/>
    <w:rsid w:val="00E6611A"/>
    <w:rsid w:val="00EE6EA6"/>
    <w:rsid w:val="00F15664"/>
    <w:rsid w:val="00F566F3"/>
    <w:rsid w:val="00F80CB7"/>
    <w:rsid w:val="00FB1AC2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26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7A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26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6A8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26A8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626A8B"/>
    <w:rPr>
      <w:b/>
      <w:bCs/>
    </w:rPr>
  </w:style>
  <w:style w:type="paragraph" w:styleId="NormalnyWeb">
    <w:name w:val="Normal (Web)"/>
    <w:basedOn w:val="Normalny"/>
    <w:uiPriority w:val="99"/>
    <w:unhideWhenUsed/>
    <w:rsid w:val="00626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26A8B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5D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5D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5D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5D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5D6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6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A087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02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2DA4"/>
  </w:style>
  <w:style w:type="paragraph" w:styleId="Stopka">
    <w:name w:val="footer"/>
    <w:basedOn w:val="Normalny"/>
    <w:link w:val="StopkaZnak"/>
    <w:uiPriority w:val="99"/>
    <w:unhideWhenUsed/>
    <w:rsid w:val="00B02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2DA4"/>
  </w:style>
  <w:style w:type="character" w:customStyle="1" w:styleId="Nagwek2Znak">
    <w:name w:val="Nagłówek 2 Znak"/>
    <w:basedOn w:val="Domylnaczcionkaakapitu"/>
    <w:link w:val="Nagwek2"/>
    <w:uiPriority w:val="9"/>
    <w:rsid w:val="006C7A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ny"/>
    <w:rsid w:val="006C7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661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26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7A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26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6A8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26A8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626A8B"/>
    <w:rPr>
      <w:b/>
      <w:bCs/>
    </w:rPr>
  </w:style>
  <w:style w:type="paragraph" w:styleId="NormalnyWeb">
    <w:name w:val="Normal (Web)"/>
    <w:basedOn w:val="Normalny"/>
    <w:uiPriority w:val="99"/>
    <w:unhideWhenUsed/>
    <w:rsid w:val="00626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26A8B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5D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5D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5D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5D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5D6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6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A087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02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2DA4"/>
  </w:style>
  <w:style w:type="paragraph" w:styleId="Stopka">
    <w:name w:val="footer"/>
    <w:basedOn w:val="Normalny"/>
    <w:link w:val="StopkaZnak"/>
    <w:uiPriority w:val="99"/>
    <w:unhideWhenUsed/>
    <w:rsid w:val="00B02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2DA4"/>
  </w:style>
  <w:style w:type="character" w:customStyle="1" w:styleId="Nagwek2Znak">
    <w:name w:val="Nagłówek 2 Znak"/>
    <w:basedOn w:val="Domylnaczcionkaakapitu"/>
    <w:link w:val="Nagwek2"/>
    <w:uiPriority w:val="9"/>
    <w:rsid w:val="006C7A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ny"/>
    <w:rsid w:val="006C7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661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eco.pl/pl/?utm_source=informacjaprasowa&amp;utm_medium=PRESS&amp;utm_campaign=PRESS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Lipiecka</dc:creator>
  <cp:lastModifiedBy>Magdalena Lipiecka</cp:lastModifiedBy>
  <cp:revision>2</cp:revision>
  <cp:lastPrinted>2025-02-27T10:41:00Z</cp:lastPrinted>
  <dcterms:created xsi:type="dcterms:W3CDTF">2026-09-01T09:45:00Z</dcterms:created>
  <dcterms:modified xsi:type="dcterms:W3CDTF">2026-09-01T09:45:00Z</dcterms:modified>
</cp:coreProperties>
</file>